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4135F" w14:textId="77777777" w:rsidR="00D105C1" w:rsidRPr="00EE37FF" w:rsidRDefault="00D105C1" w:rsidP="00D105C1">
      <w:pPr>
        <w:shd w:val="clear" w:color="auto" w:fill="FFFFFF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dr w:val="none" w:sz="0" w:space="0" w:color="auto" w:frame="1"/>
          <w:lang w:eastAsia="ru-RU"/>
        </w:rPr>
      </w:pPr>
      <w:r w:rsidRPr="00EE37FF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F762739" wp14:editId="12CB66A3">
            <wp:simplePos x="0" y="0"/>
            <wp:positionH relativeFrom="margin">
              <wp:posOffset>1457325</wp:posOffset>
            </wp:positionH>
            <wp:positionV relativeFrom="paragraph">
              <wp:posOffset>0</wp:posOffset>
            </wp:positionV>
            <wp:extent cx="2771775" cy="1320165"/>
            <wp:effectExtent l="0" t="0" r="9525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67F63C" w14:textId="77777777" w:rsidR="00A473FD" w:rsidRPr="00D2461E" w:rsidRDefault="00A473FD" w:rsidP="00D105C1">
      <w:pPr>
        <w:shd w:val="clear" w:color="auto" w:fill="FFFFFF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/>
          <w:bdr w:val="none" w:sz="0" w:space="0" w:color="auto" w:frame="1"/>
          <w:lang w:eastAsia="ru-RU"/>
        </w:rPr>
        <w:t xml:space="preserve">Включается ли площадь гаража в площадь </w:t>
      </w:r>
      <w:r w:rsidR="00D105C1" w:rsidRPr="00D2461E">
        <w:rPr>
          <w:rFonts w:ascii="Tahoma" w:eastAsia="Times New Roman" w:hAnsi="Tahoma" w:cs="Tahoma"/>
          <w:b/>
          <w:bdr w:val="none" w:sz="0" w:space="0" w:color="auto" w:frame="1"/>
          <w:lang w:eastAsia="ru-RU"/>
        </w:rPr>
        <w:t xml:space="preserve">жилого </w:t>
      </w:r>
      <w:r w:rsidRPr="00D2461E">
        <w:rPr>
          <w:rFonts w:ascii="Tahoma" w:eastAsia="Times New Roman" w:hAnsi="Tahoma" w:cs="Tahoma"/>
          <w:b/>
          <w:bdr w:val="none" w:sz="0" w:space="0" w:color="auto" w:frame="1"/>
          <w:lang w:eastAsia="ru-RU"/>
        </w:rPr>
        <w:t>дома?</w:t>
      </w:r>
    </w:p>
    <w:p w14:paraId="0F5E3AA9" w14:textId="77777777" w:rsidR="00A473FD" w:rsidRPr="00D2461E" w:rsidRDefault="00A473FD" w:rsidP="00D105C1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dr w:val="none" w:sz="0" w:space="0" w:color="auto" w:frame="1"/>
          <w:lang w:eastAsia="ru-RU"/>
        </w:rPr>
      </w:pPr>
    </w:p>
    <w:p w14:paraId="2CFD1739" w14:textId="77777777" w:rsidR="00A473FD" w:rsidRPr="00D2461E" w:rsidRDefault="00A473FD" w:rsidP="00D105C1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Данный вопрос часто возникает у собственников жилых домов или тех, кто только собирается строиться. </w:t>
      </w:r>
    </w:p>
    <w:p w14:paraId="0470B788" w14:textId="77777777" w:rsidR="00A473FD" w:rsidRPr="00D2461E" w:rsidRDefault="00A473FD" w:rsidP="00D105C1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dr w:val="none" w:sz="0" w:space="0" w:color="auto" w:frame="1"/>
          <w:lang w:eastAsia="ru-RU"/>
        </w:rPr>
      </w:pPr>
    </w:p>
    <w:p w14:paraId="733D9D5E" w14:textId="77777777" w:rsidR="00A473FD" w:rsidRPr="00D2461E" w:rsidRDefault="00A473FD" w:rsidP="00D105C1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Ответ включают ли площадь гаража в площадь дома не однозначный, так как зависит это от его конструктивного расположения и степени автономности.</w:t>
      </w:r>
    </w:p>
    <w:p w14:paraId="1DCB0B7F" w14:textId="77777777" w:rsidR="00A473FD" w:rsidRPr="00D2461E" w:rsidRDefault="00A473FD" w:rsidP="00D105C1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dr w:val="none" w:sz="0" w:space="0" w:color="auto" w:frame="1"/>
          <w:lang w:eastAsia="ru-RU"/>
        </w:rPr>
      </w:pPr>
    </w:p>
    <w:p w14:paraId="1184D3CB" w14:textId="1F3017AD" w:rsidR="00A473FD" w:rsidRPr="00D2461E" w:rsidRDefault="00A473FD" w:rsidP="00D105C1">
      <w:pPr>
        <w:jc w:val="both"/>
        <w:rPr>
          <w:rFonts w:ascii="Tahoma" w:hAnsi="Tahoma" w:cs="Tahoma"/>
        </w:rPr>
      </w:pPr>
      <w:r w:rsidRPr="00D2461E">
        <w:rPr>
          <w:rFonts w:ascii="Tahoma" w:hAnsi="Tahoma" w:cs="Tahoma"/>
        </w:rPr>
        <w:t xml:space="preserve">Пункт 4.5 </w:t>
      </w:r>
      <w:hyperlink r:id="rId6" w:history="1">
        <w:r w:rsidR="00D2461E" w:rsidRPr="00D2461E">
          <w:t xml:space="preserve"> </w:t>
        </w:r>
        <w:r w:rsidR="00D2461E" w:rsidRPr="00D2461E">
          <w:rPr>
            <w:rStyle w:val="a4"/>
            <w:rFonts w:ascii="Tahoma" w:hAnsi="Tahoma" w:cs="Tahoma"/>
            <w:color w:val="auto"/>
            <w:u w:val="none"/>
          </w:rPr>
          <w:t>Свода правил</w:t>
        </w:r>
        <w:r w:rsidRPr="00D2461E">
          <w:rPr>
            <w:rStyle w:val="a4"/>
            <w:rFonts w:ascii="Tahoma" w:hAnsi="Tahoma" w:cs="Tahoma"/>
            <w:color w:val="auto"/>
            <w:u w:val="none"/>
          </w:rPr>
          <w:t xml:space="preserve"> 55.13330.2016 «Дома жилые одноквартирные»</w:t>
        </w:r>
      </w:hyperlink>
      <w:r w:rsidRPr="00D2461E">
        <w:rPr>
          <w:rFonts w:ascii="Tahoma" w:hAnsi="Tahoma" w:cs="Tahoma"/>
        </w:rPr>
        <w:t xml:space="preserve"> допускает размещение встроенной, встроенно-пристроенной или пристроенной стоянки (гаража) в составе жилого дома. </w:t>
      </w:r>
    </w:p>
    <w:p w14:paraId="2FBDBF41" w14:textId="77777777" w:rsidR="000000C7" w:rsidRPr="00D2461E" w:rsidRDefault="00D2461E" w:rsidP="00D105C1">
      <w:pPr>
        <w:jc w:val="both"/>
        <w:rPr>
          <w:rFonts w:ascii="Tahoma" w:hAnsi="Tahoma" w:cs="Tahoma"/>
        </w:rPr>
      </w:pPr>
      <w:hyperlink r:id="rId7" w:history="1">
        <w:r w:rsidR="000000C7" w:rsidRPr="00D2461E">
          <w:rPr>
            <w:rStyle w:val="a4"/>
            <w:rFonts w:ascii="Tahoma" w:hAnsi="Tahoma" w:cs="Tahoma"/>
            <w:color w:val="auto"/>
            <w:u w:val="none"/>
          </w:rPr>
          <w:t>Приказом Росреестра от 23.10.2020 № П/0393</w:t>
        </w:r>
      </w:hyperlink>
      <w:r w:rsidR="000000C7" w:rsidRPr="00D2461E">
        <w:rPr>
          <w:rFonts w:ascii="Tahoma" w:hAnsi="Tahoma" w:cs="Tahoma"/>
        </w:rPr>
        <w:t xml:space="preserve"> установлено, что площадь жилого или нежилого здания, сооружения определяется как сумма площадей всех надземных и подземных этажей (включая технический, мансардный, цокольный и иные), а также эксплуатируемой кровли.</w:t>
      </w:r>
      <w:r w:rsidR="002D03E8" w:rsidRPr="00D2461E">
        <w:rPr>
          <w:rFonts w:ascii="Tahoma" w:hAnsi="Tahoma" w:cs="Tahoma"/>
        </w:rPr>
        <w:t xml:space="preserve"> Площадь этажа жилого здания определяется в пределах внутренних поверхностей наружных стен и включает площади балконов, лоджий, террас и веранд, внутренних перегородок и стен, а также лестничных площадок и ступеней с учетом их площади в уровне данного этажа.</w:t>
      </w:r>
    </w:p>
    <w:p w14:paraId="1D5EF669" w14:textId="3A7EA42E" w:rsidR="00A473FD" w:rsidRPr="00D2461E" w:rsidRDefault="00A473FD" w:rsidP="00D105C1">
      <w:pPr>
        <w:jc w:val="both"/>
        <w:rPr>
          <w:rFonts w:ascii="Tahoma" w:hAnsi="Tahoma" w:cs="Tahoma"/>
        </w:rPr>
      </w:pPr>
      <w:r w:rsidRPr="00D2461E">
        <w:rPr>
          <w:rFonts w:ascii="Tahoma" w:hAnsi="Tahoma" w:cs="Tahoma"/>
        </w:rPr>
        <w:t>П</w:t>
      </w:r>
      <w:r w:rsidR="00D105C1" w:rsidRPr="00D2461E">
        <w:rPr>
          <w:rFonts w:ascii="Tahoma" w:hAnsi="Tahoma" w:cs="Tahoma"/>
        </w:rPr>
        <w:t xml:space="preserve">омимо этого, </w:t>
      </w:r>
      <w:bookmarkStart w:id="0" w:name="OLE_LINK1"/>
      <w:bookmarkStart w:id="1" w:name="OLE_LINK2"/>
      <w:r w:rsidR="00EE37FF" w:rsidRPr="00D2461E">
        <w:rPr>
          <w:rFonts w:ascii="Tahoma" w:hAnsi="Tahoma" w:cs="Tahoma"/>
        </w:rPr>
        <w:fldChar w:fldCharType="begin"/>
      </w:r>
      <w:r w:rsidR="00EE37FF" w:rsidRPr="00D2461E">
        <w:rPr>
          <w:rFonts w:ascii="Tahoma" w:hAnsi="Tahoma" w:cs="Tahoma"/>
        </w:rPr>
        <w:instrText xml:space="preserve"> HYPERLINK "https://rkc56.ru/documents/7079" </w:instrText>
      </w:r>
      <w:r w:rsidR="00EE37FF" w:rsidRPr="00D2461E">
        <w:rPr>
          <w:rFonts w:ascii="Tahoma" w:hAnsi="Tahoma" w:cs="Tahoma"/>
        </w:rPr>
        <w:fldChar w:fldCharType="separate"/>
      </w:r>
      <w:r w:rsidR="00D105C1" w:rsidRPr="00D2461E">
        <w:rPr>
          <w:rStyle w:val="a4"/>
          <w:rFonts w:ascii="Tahoma" w:hAnsi="Tahoma" w:cs="Tahoma"/>
          <w:color w:val="auto"/>
          <w:u w:val="none"/>
        </w:rPr>
        <w:t>П</w:t>
      </w:r>
      <w:r w:rsidRPr="00D2461E">
        <w:rPr>
          <w:rStyle w:val="a4"/>
          <w:rFonts w:ascii="Tahoma" w:hAnsi="Tahoma" w:cs="Tahoma"/>
          <w:color w:val="auto"/>
          <w:u w:val="none"/>
        </w:rPr>
        <w:t>исьмо Минэкономразвития России от 22.03.2017 № ОГ-Д23-3198</w:t>
      </w:r>
      <w:bookmarkEnd w:id="0"/>
      <w:bookmarkEnd w:id="1"/>
      <w:r w:rsidR="00EE37FF" w:rsidRPr="00D2461E">
        <w:rPr>
          <w:rFonts w:ascii="Tahoma" w:hAnsi="Tahoma" w:cs="Tahoma"/>
        </w:rPr>
        <w:fldChar w:fldCharType="end"/>
      </w:r>
      <w:r w:rsidRPr="00D2461E">
        <w:rPr>
          <w:rFonts w:ascii="Tahoma" w:hAnsi="Tahoma" w:cs="Tahoma"/>
        </w:rPr>
        <w:t xml:space="preserve"> </w:t>
      </w:r>
      <w:r w:rsidR="00EE37FF" w:rsidRPr="00D2461E">
        <w:rPr>
          <w:rFonts w:ascii="Tahoma" w:hAnsi="Tahoma" w:cs="Tahoma"/>
        </w:rPr>
        <w:t>(https://rkc56.ru/documents/7079</w:t>
      </w:r>
      <w:r w:rsidR="000F7384" w:rsidRPr="00D2461E">
        <w:rPr>
          <w:rFonts w:ascii="Tahoma" w:hAnsi="Tahoma" w:cs="Tahoma"/>
        </w:rPr>
        <w:t xml:space="preserve"> </w:t>
      </w:r>
      <w:r w:rsidR="00EE37FF" w:rsidRPr="00D2461E">
        <w:rPr>
          <w:rFonts w:ascii="Tahoma" w:hAnsi="Tahoma" w:cs="Tahoma"/>
        </w:rPr>
        <w:t xml:space="preserve">) </w:t>
      </w:r>
      <w:r w:rsidRPr="00D2461E">
        <w:rPr>
          <w:rFonts w:ascii="Tahoma" w:hAnsi="Tahoma" w:cs="Tahoma"/>
        </w:rPr>
        <w:t>разъясняет, что:</w:t>
      </w:r>
    </w:p>
    <w:p w14:paraId="5F1FCCCB" w14:textId="77777777" w:rsidR="00A473FD" w:rsidRPr="00D2461E" w:rsidRDefault="00A473FD" w:rsidP="002D03E8">
      <w:pPr>
        <w:pStyle w:val="a3"/>
        <w:numPr>
          <w:ilvl w:val="0"/>
          <w:numId w:val="1"/>
        </w:numPr>
        <w:ind w:left="284" w:hanging="284"/>
        <w:jc w:val="both"/>
        <w:rPr>
          <w:rFonts w:ascii="Tahoma" w:eastAsia="Times New Roman" w:hAnsi="Tahoma" w:cs="Tahoma"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Если гараж </w:t>
      </w:r>
      <w:r w:rsidR="00FD1BD6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расположен внутри здания (встроенн</w:t>
      </w:r>
      <w:bookmarkStart w:id="2" w:name="_GoBack"/>
      <w:bookmarkEnd w:id="2"/>
      <w:r w:rsidR="00FD1BD6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ый) - его площадь не исключается из площади этажа здания и, соответст</w:t>
      </w: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венно, из площади самого здания. </w:t>
      </w:r>
    </w:p>
    <w:p w14:paraId="62007FDB" w14:textId="77777777" w:rsidR="00A473FD" w:rsidRPr="00D2461E" w:rsidRDefault="00A473FD" w:rsidP="002D03E8">
      <w:pPr>
        <w:ind w:left="284" w:hanging="284"/>
        <w:jc w:val="both"/>
        <w:rPr>
          <w:rFonts w:ascii="Tahoma" w:eastAsia="Times New Roman" w:hAnsi="Tahoma" w:cs="Tahoma"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Гараж может быть, например, на одном фундаменте</w:t>
      </w:r>
      <w:r w:rsidR="002D03E8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 со зданием</w:t>
      </w: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, иметь</w:t>
      </w:r>
      <w:r w:rsidR="002D03E8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 общую стен</w:t>
      </w: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у или над гаражом могут быть жилые помещения. </w:t>
      </w:r>
    </w:p>
    <w:p w14:paraId="4835D4EB" w14:textId="053653E9" w:rsidR="00A473FD" w:rsidRPr="00D2461E" w:rsidRDefault="00A473FD" w:rsidP="002D03E8">
      <w:pPr>
        <w:pStyle w:val="a3"/>
        <w:numPr>
          <w:ilvl w:val="0"/>
          <w:numId w:val="1"/>
        </w:numPr>
        <w:ind w:left="284" w:hanging="284"/>
        <w:jc w:val="both"/>
        <w:rPr>
          <w:rFonts w:ascii="Tahoma" w:eastAsia="Times New Roman" w:hAnsi="Tahoma" w:cs="Tahoma"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Е</w:t>
      </w:r>
      <w:r w:rsidR="00FD1BD6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сли гараж является пристроенным к зданию - решение о включении его площади в площадь здания зависит от характера блокирования построек</w:t>
      </w: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:</w:t>
      </w:r>
    </w:p>
    <w:p w14:paraId="103DB6F6" w14:textId="77777777" w:rsidR="000F7384" w:rsidRPr="00D2461E" w:rsidRDefault="000F7384" w:rsidP="000F7384">
      <w:pPr>
        <w:pStyle w:val="a3"/>
        <w:ind w:left="284"/>
        <w:jc w:val="both"/>
        <w:rPr>
          <w:rFonts w:ascii="Tahoma" w:eastAsia="Times New Roman" w:hAnsi="Tahoma" w:cs="Tahoma"/>
          <w:bdr w:val="none" w:sz="0" w:space="0" w:color="auto" w:frame="1"/>
          <w:lang w:eastAsia="ru-RU"/>
        </w:rPr>
      </w:pPr>
    </w:p>
    <w:p w14:paraId="54360579" w14:textId="4DBA8B61" w:rsidR="00A473FD" w:rsidRPr="00D2461E" w:rsidRDefault="00FD1BD6" w:rsidP="000F7384">
      <w:pPr>
        <w:pStyle w:val="a3"/>
        <w:numPr>
          <w:ilvl w:val="0"/>
          <w:numId w:val="2"/>
        </w:numPr>
        <w:jc w:val="both"/>
        <w:rPr>
          <w:rFonts w:ascii="Tahoma" w:eastAsia="Times New Roman" w:hAnsi="Tahoma" w:cs="Tahoma"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не является автономным (конструктивно не может эксплуатироваться независимо от жилого дома (равно как и жилой дом конструктивно не может эксплуатироваться независимо от такого блока гаража) такой "блок" является частью здания и, следовательно, его площадь </w:t>
      </w:r>
      <w:r w:rsidR="00A473FD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включается в площадь дома. </w:t>
      </w:r>
    </w:p>
    <w:p w14:paraId="377CE573" w14:textId="740107E0" w:rsidR="00A473FD" w:rsidRPr="00D2461E" w:rsidRDefault="00FD1BD6" w:rsidP="000F7384">
      <w:pPr>
        <w:pStyle w:val="a3"/>
        <w:numPr>
          <w:ilvl w:val="0"/>
          <w:numId w:val="2"/>
        </w:numPr>
        <w:jc w:val="both"/>
        <w:rPr>
          <w:rFonts w:ascii="Tahoma" w:eastAsia="Times New Roman" w:hAnsi="Tahoma" w:cs="Tahoma"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является автономным (блок гаража и жилой дом конструктивно могут эксплуатироваться независимо друг от друга) такой "блок" не является частью здания и, следовательно, его площадь исключается из площади здания (в данном случае такой "блок гаража" рассматривается в качестве само</w:t>
      </w:r>
      <w:r w:rsidR="00D105C1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стоятельного здания/сооружения).</w:t>
      </w:r>
    </w:p>
    <w:p w14:paraId="5E154F6D" w14:textId="77777777" w:rsidR="000F7384" w:rsidRPr="00D2461E" w:rsidRDefault="000F7384" w:rsidP="000F7384">
      <w:pPr>
        <w:pStyle w:val="a3"/>
        <w:ind w:left="284"/>
        <w:jc w:val="both"/>
        <w:rPr>
          <w:rFonts w:ascii="Tahoma" w:eastAsia="Times New Roman" w:hAnsi="Tahoma" w:cs="Tahoma"/>
          <w:bdr w:val="none" w:sz="0" w:space="0" w:color="auto" w:frame="1"/>
          <w:lang w:eastAsia="ru-RU"/>
        </w:rPr>
      </w:pPr>
    </w:p>
    <w:p w14:paraId="4D7B353C" w14:textId="1F140520" w:rsidR="00D105C1" w:rsidRPr="00D2461E" w:rsidRDefault="00A473FD" w:rsidP="000F7384">
      <w:pPr>
        <w:pStyle w:val="a3"/>
        <w:numPr>
          <w:ilvl w:val="0"/>
          <w:numId w:val="1"/>
        </w:numPr>
        <w:ind w:left="284" w:hanging="284"/>
        <w:jc w:val="both"/>
        <w:rPr>
          <w:rFonts w:ascii="Tahoma" w:eastAsia="Times New Roman" w:hAnsi="Tahoma" w:cs="Tahoma"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Е</w:t>
      </w:r>
      <w:r w:rsidR="00FD1BD6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сли гараж является отдельно стоящим зданием, то такой </w:t>
      </w:r>
      <w:r w:rsidR="00D105C1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объект</w:t>
      </w:r>
      <w:r w:rsidR="00FD1BD6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 является самостоятель</w:t>
      </w:r>
      <w:r w:rsidR="000000C7"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ным объектом государственного кадастрового учета и соответственно, не включается в площадь дома. </w:t>
      </w:r>
    </w:p>
    <w:p w14:paraId="0AB60B14" w14:textId="77777777" w:rsidR="00D105C1" w:rsidRPr="00D2461E" w:rsidRDefault="00D105C1" w:rsidP="00D105C1">
      <w:pPr>
        <w:jc w:val="both"/>
        <w:rPr>
          <w:rFonts w:ascii="Tahoma" w:eastAsia="Times New Roman" w:hAnsi="Tahoma" w:cs="Tahoma"/>
          <w:bdr w:val="none" w:sz="0" w:space="0" w:color="auto" w:frame="1"/>
          <w:lang w:eastAsia="ru-RU"/>
        </w:rPr>
      </w:pP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Надеемся, информация будет полезна для Вас. А если появятся вопросы – задавайте их на нашем сайте </w:t>
      </w:r>
      <w:r w:rsidRPr="00D2461E">
        <w:rPr>
          <w:rFonts w:ascii="Tahoma" w:eastAsia="Times New Roman" w:hAnsi="Tahoma" w:cs="Tahoma"/>
          <w:bdr w:val="none" w:sz="0" w:space="0" w:color="auto" w:frame="1"/>
          <w:lang w:val="en-US" w:eastAsia="ru-RU"/>
        </w:rPr>
        <w:t>rkc</w:t>
      </w: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56.</w:t>
      </w:r>
      <w:r w:rsidRPr="00D2461E">
        <w:rPr>
          <w:rFonts w:ascii="Tahoma" w:eastAsia="Times New Roman" w:hAnsi="Tahoma" w:cs="Tahoma"/>
          <w:bdr w:val="none" w:sz="0" w:space="0" w:color="auto" w:frame="1"/>
          <w:lang w:val="en-US" w:eastAsia="ru-RU"/>
        </w:rPr>
        <w:t>ru</w:t>
      </w:r>
      <w:r w:rsidRPr="00D2461E">
        <w:rPr>
          <w:rFonts w:ascii="Tahoma" w:eastAsia="Times New Roman" w:hAnsi="Tahoma" w:cs="Tahoma"/>
          <w:bdr w:val="none" w:sz="0" w:space="0" w:color="auto" w:frame="1"/>
          <w:lang w:eastAsia="ru-RU"/>
        </w:rPr>
        <w:t>.</w:t>
      </w:r>
    </w:p>
    <w:p w14:paraId="04D3AE4C" w14:textId="77777777" w:rsidR="00D105C1" w:rsidRPr="00D2461E" w:rsidRDefault="00D105C1" w:rsidP="00D105C1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D2461E">
        <w:rPr>
          <w:rFonts w:ascii="Tahoma" w:hAnsi="Tahoma" w:cs="Tahoma"/>
          <w:i/>
          <w:sz w:val="18"/>
          <w:szCs w:val="18"/>
        </w:rPr>
        <w:t>Горбачёва Л.Р.</w:t>
      </w:r>
    </w:p>
    <w:p w14:paraId="47D25DA5" w14:textId="77777777" w:rsidR="00D105C1" w:rsidRPr="00D2461E" w:rsidRDefault="00D105C1" w:rsidP="00D105C1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D2461E">
        <w:rPr>
          <w:rFonts w:ascii="Tahoma" w:hAnsi="Tahoma" w:cs="Tahoma"/>
          <w:i/>
          <w:sz w:val="18"/>
          <w:szCs w:val="18"/>
        </w:rPr>
        <w:t>Компания "Региональный кадастровый центр"</w:t>
      </w:r>
    </w:p>
    <w:p w14:paraId="6C5F5A15" w14:textId="77777777" w:rsidR="00A473FD" w:rsidRPr="00D105C1" w:rsidRDefault="00D105C1" w:rsidP="00D105C1">
      <w:pPr>
        <w:spacing w:after="0" w:line="240" w:lineRule="auto"/>
        <w:jc w:val="both"/>
        <w:rPr>
          <w:rFonts w:ascii="Tahoma" w:hAnsi="Tahoma" w:cs="Tahoma"/>
        </w:rPr>
      </w:pPr>
      <w:r w:rsidRPr="00D2461E">
        <w:rPr>
          <w:rFonts w:ascii="Tahoma" w:hAnsi="Tahoma" w:cs="Tahoma"/>
          <w:i/>
          <w:sz w:val="18"/>
          <w:szCs w:val="18"/>
        </w:rPr>
        <w:t>г. Оренбург</w:t>
      </w:r>
    </w:p>
    <w:sectPr w:rsidR="00A473FD" w:rsidRPr="00D105C1" w:rsidSect="002D03E8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6080E0" w16cid:durableId="2BBA113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75AB1"/>
    <w:multiLevelType w:val="hybridMultilevel"/>
    <w:tmpl w:val="F262378A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096F93"/>
    <w:multiLevelType w:val="hybridMultilevel"/>
    <w:tmpl w:val="2618D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D6"/>
    <w:rsid w:val="000000C7"/>
    <w:rsid w:val="000F7384"/>
    <w:rsid w:val="002D03E8"/>
    <w:rsid w:val="00823361"/>
    <w:rsid w:val="00A473FD"/>
    <w:rsid w:val="00D105C1"/>
    <w:rsid w:val="00D2461E"/>
    <w:rsid w:val="00EE37FF"/>
    <w:rsid w:val="00FD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32C42"/>
  <w15:chartTrackingRefBased/>
  <w15:docId w15:val="{2D9F446D-9391-49F9-BB99-285A8CD72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x-messenger-message">
    <w:name w:val="bx-messenger-message"/>
    <w:basedOn w:val="a0"/>
    <w:rsid w:val="00FD1BD6"/>
  </w:style>
  <w:style w:type="paragraph" w:styleId="a3">
    <w:name w:val="List Paragraph"/>
    <w:basedOn w:val="a"/>
    <w:uiPriority w:val="34"/>
    <w:qFormat/>
    <w:rsid w:val="00A473F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105C1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0F738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F738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F738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F738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F738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F7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F7384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0F73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kc56.ru/documents/42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4773" TargetMode="External"/><Relationship Id="rId5" Type="http://schemas.openxmlformats.org/officeDocument/2006/relationships/image" Target="media/image1.png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2</cp:revision>
  <dcterms:created xsi:type="dcterms:W3CDTF">2025-04-28T10:15:00Z</dcterms:created>
  <dcterms:modified xsi:type="dcterms:W3CDTF">2025-04-28T10:15:00Z</dcterms:modified>
</cp:coreProperties>
</file>